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71" w:rsidRDefault="00853F71" w:rsidP="00853F71">
      <w:pPr>
        <w:tabs>
          <w:tab w:val="left" w:pos="5760"/>
        </w:tabs>
        <w:jc w:val="center"/>
        <w:rPr>
          <w:bCs/>
          <w:sz w:val="28"/>
        </w:rPr>
      </w:pPr>
      <w:r>
        <w:rPr>
          <w:bCs/>
          <w:sz w:val="28"/>
        </w:rPr>
        <w:t>РОССИЙСКАЯ ФЕДЕРАЦИЯ</w:t>
      </w:r>
    </w:p>
    <w:p w:rsidR="00853F71" w:rsidRDefault="00853F71" w:rsidP="00853F71">
      <w:pPr>
        <w:tabs>
          <w:tab w:val="left" w:pos="5760"/>
        </w:tabs>
        <w:jc w:val="center"/>
        <w:rPr>
          <w:bCs/>
          <w:sz w:val="28"/>
        </w:rPr>
      </w:pPr>
    </w:p>
    <w:p w:rsidR="00853F71" w:rsidRDefault="00853F71" w:rsidP="00853F71">
      <w:pPr>
        <w:tabs>
          <w:tab w:val="left" w:pos="5760"/>
        </w:tabs>
        <w:jc w:val="center"/>
        <w:rPr>
          <w:bCs/>
          <w:sz w:val="28"/>
        </w:rPr>
      </w:pPr>
      <w:r>
        <w:rPr>
          <w:bCs/>
          <w:sz w:val="28"/>
        </w:rPr>
        <w:t>АДМИНИСТРАЦИЯ КОРОЛЁВСКОГО СЕЛЬСОВЕТА ТЮМЕНЦЕВСКОГО  РАЙОНА АЛТАЙСКОГО КРАЯ</w:t>
      </w:r>
    </w:p>
    <w:p w:rsidR="00853F71" w:rsidRDefault="00853F71" w:rsidP="00853F71">
      <w:pPr>
        <w:rPr>
          <w:b/>
          <w:bCs/>
          <w:sz w:val="28"/>
        </w:rPr>
      </w:pPr>
    </w:p>
    <w:p w:rsidR="00853F71" w:rsidRDefault="00853F71" w:rsidP="00853F71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853F71" w:rsidRDefault="00853F71" w:rsidP="00853F71">
      <w:pPr>
        <w:jc w:val="both"/>
      </w:pPr>
    </w:p>
    <w:p w:rsidR="00853F71" w:rsidRPr="00853F71" w:rsidRDefault="00853F71" w:rsidP="00853F71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20.04.2016 </w:t>
      </w:r>
      <w:r w:rsidR="00DD3234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</w:t>
      </w:r>
      <w:r w:rsidR="00DD3234">
        <w:rPr>
          <w:sz w:val="28"/>
          <w:szCs w:val="28"/>
        </w:rPr>
        <w:t xml:space="preserve">                            № 12</w:t>
      </w: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  <w:u w:val="single"/>
        </w:rPr>
        <w:t xml:space="preserve">                </w:t>
      </w:r>
    </w:p>
    <w:p w:rsidR="00853F71" w:rsidRDefault="00853F71" w:rsidP="00853F71">
      <w:pPr>
        <w:jc w:val="center"/>
        <w:rPr>
          <w:sz w:val="22"/>
          <w:szCs w:val="22"/>
        </w:rPr>
      </w:pPr>
      <w:r>
        <w:rPr>
          <w:sz w:val="22"/>
          <w:szCs w:val="22"/>
        </w:rPr>
        <w:t>пос. Королёвский</w:t>
      </w:r>
    </w:p>
    <w:p w:rsidR="00853F71" w:rsidRDefault="00853F71" w:rsidP="00853F71">
      <w:pPr>
        <w:jc w:val="center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608"/>
        <w:gridCol w:w="4962"/>
      </w:tblGrid>
      <w:tr w:rsidR="00853F71" w:rsidRPr="00DB7CAC" w:rsidTr="00853F71">
        <w:tc>
          <w:tcPr>
            <w:tcW w:w="4608" w:type="dxa"/>
            <w:hideMark/>
          </w:tcPr>
          <w:p w:rsidR="00853F71" w:rsidRPr="00DB7CAC" w:rsidRDefault="00853F71">
            <w:pPr>
              <w:jc w:val="both"/>
              <w:rPr>
                <w:sz w:val="26"/>
                <w:szCs w:val="26"/>
              </w:rPr>
            </w:pPr>
            <w:r w:rsidRPr="00DB7CAC">
              <w:rPr>
                <w:sz w:val="26"/>
                <w:szCs w:val="26"/>
              </w:rPr>
              <w:t xml:space="preserve">Об утверждении Порядка проведения </w:t>
            </w:r>
            <w:proofErr w:type="spellStart"/>
            <w:r w:rsidRPr="00DB7CAC">
              <w:rPr>
                <w:sz w:val="26"/>
                <w:szCs w:val="26"/>
              </w:rPr>
              <w:t>антикоррупционной</w:t>
            </w:r>
            <w:proofErr w:type="spellEnd"/>
            <w:r w:rsidRPr="00DB7CAC">
              <w:rPr>
                <w:sz w:val="26"/>
                <w:szCs w:val="26"/>
              </w:rPr>
              <w:t xml:space="preserve"> экспертизы нормативных правовых актов администрации Королёвского сельсовета </w:t>
            </w:r>
            <w:proofErr w:type="spellStart"/>
            <w:r w:rsidRPr="00DB7CAC">
              <w:rPr>
                <w:sz w:val="26"/>
                <w:szCs w:val="26"/>
              </w:rPr>
              <w:t>Тюменцевского</w:t>
            </w:r>
            <w:proofErr w:type="spellEnd"/>
            <w:r w:rsidRPr="00DB7CAC">
              <w:rPr>
                <w:sz w:val="26"/>
                <w:szCs w:val="26"/>
              </w:rPr>
              <w:t xml:space="preserve"> района Алтайского края</w:t>
            </w:r>
          </w:p>
        </w:tc>
        <w:tc>
          <w:tcPr>
            <w:tcW w:w="4962" w:type="dxa"/>
          </w:tcPr>
          <w:p w:rsidR="00853F71" w:rsidRPr="00DB7CAC" w:rsidRDefault="00853F71">
            <w:pPr>
              <w:jc w:val="both"/>
              <w:rPr>
                <w:sz w:val="26"/>
                <w:szCs w:val="26"/>
              </w:rPr>
            </w:pPr>
          </w:p>
        </w:tc>
      </w:tr>
    </w:tbl>
    <w:p w:rsidR="00853F71" w:rsidRPr="00DB7CAC" w:rsidRDefault="00853F71" w:rsidP="00853F71">
      <w:pPr>
        <w:jc w:val="both"/>
        <w:rPr>
          <w:sz w:val="26"/>
          <w:szCs w:val="26"/>
        </w:rPr>
      </w:pPr>
    </w:p>
    <w:p w:rsidR="00853F71" w:rsidRPr="00DB7CAC" w:rsidRDefault="00853F71" w:rsidP="00853F71">
      <w:pPr>
        <w:ind w:firstLine="567"/>
        <w:jc w:val="both"/>
        <w:rPr>
          <w:sz w:val="26"/>
          <w:szCs w:val="26"/>
        </w:rPr>
      </w:pPr>
      <w:proofErr w:type="gramStart"/>
      <w:r w:rsidRPr="00DB7CAC">
        <w:rPr>
          <w:sz w:val="26"/>
          <w:szCs w:val="26"/>
        </w:rPr>
        <w:t xml:space="preserve">Руководствуясь Федеральным законом от 25 декабря 2008 года № 273-ФЗ «О противодействии коррупции», Федеральным законом от 17 июля 2009 № 172-ФЗ «Об </w:t>
      </w:r>
      <w:proofErr w:type="spellStart"/>
      <w:r w:rsidRPr="00DB7CAC">
        <w:rPr>
          <w:sz w:val="26"/>
          <w:szCs w:val="26"/>
        </w:rPr>
        <w:t>антикоррупционной</w:t>
      </w:r>
      <w:proofErr w:type="spellEnd"/>
      <w:r w:rsidRPr="00DB7CAC">
        <w:rPr>
          <w:sz w:val="26"/>
          <w:szCs w:val="26"/>
        </w:rPr>
        <w:t xml:space="preserve"> экспертизе нормативных правовых актов и проектов нормативных правовых актов»,</w:t>
      </w:r>
      <w:r w:rsidR="00E50F2F" w:rsidRPr="00DB7CAC">
        <w:rPr>
          <w:sz w:val="26"/>
          <w:szCs w:val="26"/>
        </w:rPr>
        <w:t xml:space="preserve"> постановлением Правительства  РФ от 18.07.2015 № 732 « О внесении изменений в некоторые акты Правительства Российской Федерации по вопросам проведения </w:t>
      </w:r>
      <w:proofErr w:type="spellStart"/>
      <w:r w:rsidR="00E50F2F" w:rsidRPr="00DB7CAC">
        <w:rPr>
          <w:sz w:val="26"/>
          <w:szCs w:val="26"/>
        </w:rPr>
        <w:t>антикоррупционной</w:t>
      </w:r>
      <w:proofErr w:type="spellEnd"/>
      <w:r w:rsidR="00E50F2F" w:rsidRPr="00DB7CAC">
        <w:rPr>
          <w:sz w:val="26"/>
          <w:szCs w:val="26"/>
        </w:rPr>
        <w:t xml:space="preserve"> экспертизы» </w:t>
      </w:r>
      <w:r w:rsidRPr="00DB7CAC">
        <w:rPr>
          <w:sz w:val="26"/>
          <w:szCs w:val="26"/>
        </w:rPr>
        <w:t xml:space="preserve"> в целях организации деятельности органов местного самоуправления по выявлению и</w:t>
      </w:r>
      <w:proofErr w:type="gramEnd"/>
      <w:r w:rsidRPr="00DB7CAC">
        <w:rPr>
          <w:sz w:val="26"/>
          <w:szCs w:val="26"/>
        </w:rPr>
        <w:t xml:space="preserve"> устранению положений, способствующих созданию условий для проявления коррупции, ПОСТАНОВЛЯЮ:</w:t>
      </w:r>
    </w:p>
    <w:p w:rsidR="00853F71" w:rsidRPr="00DB7CAC" w:rsidRDefault="00853F71" w:rsidP="00853F71">
      <w:pPr>
        <w:ind w:firstLine="567"/>
        <w:jc w:val="both"/>
        <w:rPr>
          <w:sz w:val="26"/>
          <w:szCs w:val="26"/>
        </w:rPr>
      </w:pPr>
      <w:r w:rsidRPr="00DB7CAC">
        <w:rPr>
          <w:sz w:val="26"/>
          <w:szCs w:val="26"/>
        </w:rPr>
        <w:t xml:space="preserve">1. Утвердить Порядок проведения </w:t>
      </w:r>
      <w:proofErr w:type="spellStart"/>
      <w:r w:rsidRPr="00DB7CAC">
        <w:rPr>
          <w:sz w:val="26"/>
          <w:szCs w:val="26"/>
        </w:rPr>
        <w:t>антикоррупционной</w:t>
      </w:r>
      <w:proofErr w:type="spellEnd"/>
      <w:r w:rsidRPr="00DB7CAC">
        <w:rPr>
          <w:sz w:val="26"/>
          <w:szCs w:val="26"/>
        </w:rPr>
        <w:t xml:space="preserve"> экспертизы нормативных правовых актов администрации Королёвского сельсовета </w:t>
      </w:r>
      <w:proofErr w:type="spellStart"/>
      <w:r w:rsidRPr="00DB7CAC">
        <w:rPr>
          <w:sz w:val="26"/>
          <w:szCs w:val="26"/>
        </w:rPr>
        <w:t>Тюменцевского</w:t>
      </w:r>
      <w:proofErr w:type="spellEnd"/>
      <w:r w:rsidRPr="00DB7CAC">
        <w:rPr>
          <w:sz w:val="26"/>
          <w:szCs w:val="26"/>
        </w:rPr>
        <w:t xml:space="preserve"> района Алтайского края (прилагается).</w:t>
      </w:r>
    </w:p>
    <w:p w:rsidR="00E50F2F" w:rsidRPr="00DB7CAC" w:rsidRDefault="00E50F2F" w:rsidP="00853F71">
      <w:pPr>
        <w:ind w:firstLine="567"/>
        <w:jc w:val="both"/>
        <w:rPr>
          <w:sz w:val="26"/>
          <w:szCs w:val="26"/>
        </w:rPr>
      </w:pPr>
      <w:r w:rsidRPr="00DB7CAC">
        <w:rPr>
          <w:sz w:val="26"/>
          <w:szCs w:val="26"/>
        </w:rPr>
        <w:t xml:space="preserve">2. Считать утратившим силу </w:t>
      </w:r>
      <w:r w:rsidR="00042020" w:rsidRPr="00DB7CAC">
        <w:rPr>
          <w:sz w:val="26"/>
          <w:szCs w:val="26"/>
        </w:rPr>
        <w:t xml:space="preserve">постановление от 29.10.2012 года № 46 «Об утверждении Порядка проведения </w:t>
      </w:r>
      <w:proofErr w:type="spellStart"/>
      <w:r w:rsidR="00042020" w:rsidRPr="00DB7CAC">
        <w:rPr>
          <w:sz w:val="26"/>
          <w:szCs w:val="26"/>
        </w:rPr>
        <w:t>антикоррупционной</w:t>
      </w:r>
      <w:proofErr w:type="spellEnd"/>
      <w:r w:rsidR="00042020" w:rsidRPr="00DB7CAC">
        <w:rPr>
          <w:sz w:val="26"/>
          <w:szCs w:val="26"/>
        </w:rPr>
        <w:t xml:space="preserve"> экспертизы нормативных правовых актов администрации Королёвского сельсовета </w:t>
      </w:r>
      <w:proofErr w:type="spellStart"/>
      <w:r w:rsidR="00042020" w:rsidRPr="00DB7CAC">
        <w:rPr>
          <w:sz w:val="26"/>
          <w:szCs w:val="26"/>
        </w:rPr>
        <w:t>Тюменцевского</w:t>
      </w:r>
      <w:proofErr w:type="spellEnd"/>
      <w:r w:rsidR="00042020" w:rsidRPr="00DB7CAC">
        <w:rPr>
          <w:sz w:val="26"/>
          <w:szCs w:val="26"/>
        </w:rPr>
        <w:t xml:space="preserve"> района Алтайского края»</w:t>
      </w:r>
    </w:p>
    <w:p w:rsidR="00853F71" w:rsidRPr="00DB7CAC" w:rsidRDefault="00E50F2F" w:rsidP="00853F71">
      <w:pPr>
        <w:ind w:firstLine="567"/>
        <w:jc w:val="both"/>
        <w:rPr>
          <w:sz w:val="26"/>
          <w:szCs w:val="26"/>
        </w:rPr>
      </w:pPr>
      <w:r w:rsidRPr="00DB7CAC">
        <w:rPr>
          <w:sz w:val="26"/>
          <w:szCs w:val="26"/>
        </w:rPr>
        <w:t>3</w:t>
      </w:r>
      <w:r w:rsidR="00853F71" w:rsidRPr="00DB7CAC">
        <w:rPr>
          <w:sz w:val="26"/>
          <w:szCs w:val="26"/>
        </w:rPr>
        <w:t>. Обнародовать настоящее постановление в установленном порядке.</w:t>
      </w:r>
    </w:p>
    <w:p w:rsidR="00853F71" w:rsidRDefault="00E50F2F" w:rsidP="00853F71">
      <w:pPr>
        <w:ind w:firstLine="567"/>
        <w:jc w:val="both"/>
        <w:rPr>
          <w:spacing w:val="-3"/>
          <w:sz w:val="26"/>
          <w:szCs w:val="26"/>
        </w:rPr>
      </w:pPr>
      <w:r w:rsidRPr="00DB7CAC">
        <w:rPr>
          <w:sz w:val="26"/>
          <w:szCs w:val="26"/>
        </w:rPr>
        <w:t>4</w:t>
      </w:r>
      <w:r w:rsidR="00853F71" w:rsidRPr="00DB7CAC">
        <w:rPr>
          <w:sz w:val="26"/>
          <w:szCs w:val="26"/>
        </w:rPr>
        <w:t xml:space="preserve">. </w:t>
      </w:r>
      <w:proofErr w:type="gramStart"/>
      <w:r w:rsidR="00853F71" w:rsidRPr="00DB7CAC">
        <w:rPr>
          <w:spacing w:val="-3"/>
          <w:sz w:val="26"/>
          <w:szCs w:val="26"/>
        </w:rPr>
        <w:t>Контроль за</w:t>
      </w:r>
      <w:proofErr w:type="gramEnd"/>
      <w:r w:rsidR="00853F71" w:rsidRPr="00DB7CAC">
        <w:rPr>
          <w:spacing w:val="-3"/>
          <w:sz w:val="26"/>
          <w:szCs w:val="26"/>
        </w:rPr>
        <w:t xml:space="preserve"> исполнением настоящего постановления оставляю за собой.</w:t>
      </w:r>
    </w:p>
    <w:p w:rsidR="00DB7CAC" w:rsidRPr="00DB7CAC" w:rsidRDefault="00DB7CAC" w:rsidP="00853F71">
      <w:pPr>
        <w:ind w:firstLine="567"/>
        <w:jc w:val="both"/>
        <w:rPr>
          <w:spacing w:val="-3"/>
          <w:sz w:val="26"/>
          <w:szCs w:val="26"/>
        </w:rPr>
      </w:pPr>
    </w:p>
    <w:p w:rsidR="00853F71" w:rsidRPr="00DB7CAC" w:rsidRDefault="00853F71" w:rsidP="00853F71">
      <w:pPr>
        <w:jc w:val="both"/>
        <w:rPr>
          <w:sz w:val="26"/>
          <w:szCs w:val="26"/>
        </w:rPr>
      </w:pPr>
    </w:p>
    <w:p w:rsidR="00853F71" w:rsidRPr="00DB7CAC" w:rsidRDefault="00853F71" w:rsidP="00853F71">
      <w:pPr>
        <w:jc w:val="both"/>
        <w:rPr>
          <w:sz w:val="26"/>
          <w:szCs w:val="26"/>
        </w:rPr>
      </w:pPr>
    </w:p>
    <w:p w:rsidR="00DB7CAC" w:rsidRDefault="00DB7CAC" w:rsidP="00853F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853F71" w:rsidRPr="00DB7CAC" w:rsidRDefault="00DB7CAC" w:rsidP="00853F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53F71" w:rsidRPr="00DB7CAC">
        <w:rPr>
          <w:sz w:val="26"/>
          <w:szCs w:val="26"/>
        </w:rPr>
        <w:t xml:space="preserve">Глава сельсовета                                                  </w:t>
      </w:r>
      <w:proofErr w:type="spellStart"/>
      <w:r w:rsidR="00853F71" w:rsidRPr="00DB7CAC">
        <w:rPr>
          <w:sz w:val="26"/>
          <w:szCs w:val="26"/>
        </w:rPr>
        <w:t>В.В.Кених</w:t>
      </w:r>
      <w:proofErr w:type="spellEnd"/>
    </w:p>
    <w:p w:rsidR="00465C64" w:rsidRDefault="00465C64"/>
    <w:p w:rsidR="00DB7CAC" w:rsidRDefault="00DB7CAC"/>
    <w:p w:rsidR="00DB7CAC" w:rsidRDefault="00DB7CAC"/>
    <w:p w:rsidR="00DB7CAC" w:rsidRDefault="00DB7CAC"/>
    <w:p w:rsidR="009E056C" w:rsidRDefault="009E056C" w:rsidP="009E056C">
      <w:proofErr w:type="spellStart"/>
      <w:r>
        <w:t>Антикоррупционная</w:t>
      </w:r>
      <w:proofErr w:type="spellEnd"/>
      <w:r>
        <w:t xml:space="preserve">  экспертиза проведена</w:t>
      </w:r>
    </w:p>
    <w:p w:rsidR="009E056C" w:rsidRDefault="009E056C" w:rsidP="009E056C">
      <w:proofErr w:type="spellStart"/>
      <w:r>
        <w:t>коррупциогенных</w:t>
      </w:r>
      <w:proofErr w:type="spellEnd"/>
      <w:r>
        <w:t xml:space="preserve"> факторов не выявлено</w:t>
      </w:r>
    </w:p>
    <w:p w:rsidR="009E056C" w:rsidRDefault="009E056C" w:rsidP="009E056C">
      <w:r>
        <w:t xml:space="preserve">21.04.2016 г. секретарь                                     </w:t>
      </w:r>
      <w:proofErr w:type="spellStart"/>
      <w:r>
        <w:t>Г.М.Коренькова</w:t>
      </w:r>
      <w:proofErr w:type="spellEnd"/>
    </w:p>
    <w:p w:rsidR="00DB7CAC" w:rsidRDefault="00DB7CAC"/>
    <w:p w:rsidR="00DB7CAC" w:rsidRDefault="00DB7CAC"/>
    <w:p w:rsidR="00DB7CAC" w:rsidRDefault="00DB7CAC"/>
    <w:p w:rsidR="00DB7CAC" w:rsidRDefault="00DB7CAC"/>
    <w:p w:rsidR="00DB7CAC" w:rsidRDefault="00DB7CAC"/>
    <w:p w:rsidR="00DB7CAC" w:rsidRDefault="00DB7CAC"/>
    <w:p w:rsidR="008C4008" w:rsidRDefault="008C4008" w:rsidP="008C4008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49"/>
        <w:gridCol w:w="4822"/>
      </w:tblGrid>
      <w:tr w:rsidR="008C4008" w:rsidTr="008C4008">
        <w:tc>
          <w:tcPr>
            <w:tcW w:w="4927" w:type="dxa"/>
          </w:tcPr>
          <w:p w:rsidR="008C4008" w:rsidRDefault="008C40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8C4008" w:rsidRDefault="008C4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постановлением администрации Королёвского сельсовета </w:t>
            </w:r>
            <w:proofErr w:type="spellStart"/>
            <w:r>
              <w:rPr>
                <w:sz w:val="28"/>
                <w:szCs w:val="28"/>
              </w:rPr>
              <w:t>Тюменцевского</w:t>
            </w:r>
            <w:proofErr w:type="spellEnd"/>
            <w:r>
              <w:rPr>
                <w:sz w:val="28"/>
                <w:szCs w:val="28"/>
              </w:rPr>
              <w:t xml:space="preserve">  района Алтайского края от  20.04.2016 года № 12</w:t>
            </w:r>
          </w:p>
        </w:tc>
      </w:tr>
    </w:tbl>
    <w:p w:rsidR="008C4008" w:rsidRDefault="008C4008" w:rsidP="008C4008">
      <w:pPr>
        <w:jc w:val="center"/>
        <w:rPr>
          <w:sz w:val="28"/>
          <w:szCs w:val="28"/>
        </w:rPr>
      </w:pPr>
    </w:p>
    <w:p w:rsidR="008C4008" w:rsidRDefault="008C4008" w:rsidP="008C4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8C4008" w:rsidRDefault="008C4008" w:rsidP="008C40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</w:t>
      </w:r>
    </w:p>
    <w:p w:rsidR="008C4008" w:rsidRDefault="008C4008" w:rsidP="008C40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правовых актов администрации Королёвского сельсовета </w:t>
      </w: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8C4008" w:rsidRDefault="008C4008" w:rsidP="008C4008">
      <w:pPr>
        <w:jc w:val="center"/>
        <w:rPr>
          <w:sz w:val="28"/>
          <w:szCs w:val="28"/>
        </w:rPr>
      </w:pPr>
    </w:p>
    <w:p w:rsidR="008C4008" w:rsidRDefault="008C4008" w:rsidP="008C4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8C4008" w:rsidRDefault="008C4008" w:rsidP="008C4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Экспертиза муниципальных правовых актов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 xml:space="preserve"> (далее -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экспертиза) является мерой по профилактике коррупции в муниципальном образовании Королёвский сельсовет </w:t>
      </w: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 Алтайского края и направлена на выявление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факторов.</w:t>
      </w:r>
    </w:p>
    <w:p w:rsidR="008C4008" w:rsidRDefault="008C4008" w:rsidP="008C4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Порядок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администрации Королёвского сельсовета </w:t>
      </w: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 Алтайского края (далее - нормативные правовые акты) устанавливает процедуру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и разработан в целях выявления и устранения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в нормативных правовых актах.</w:t>
      </w:r>
    </w:p>
    <w:p w:rsidR="008C4008" w:rsidRDefault="008C4008" w:rsidP="008C4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проводится в отношении следующих нормативных правовых актов:</w:t>
      </w:r>
    </w:p>
    <w:p w:rsidR="008C4008" w:rsidRDefault="008C4008" w:rsidP="008C4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постановлений администрации Королёвского сельсовета </w:t>
      </w: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 Алтайского края;</w:t>
      </w:r>
    </w:p>
    <w:p w:rsidR="008C4008" w:rsidRDefault="008C4008" w:rsidP="008C4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распоряжений администрации Королёвского сельсовета </w:t>
      </w: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8C4008" w:rsidRDefault="008C4008" w:rsidP="008C4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Целью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является выявление в них положений, способствующих созданию условий для проявления коррупции (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факторов).</w:t>
      </w:r>
    </w:p>
    <w:p w:rsidR="008C4008" w:rsidRDefault="008C4008" w:rsidP="008C4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Для обеспечения обоснованности, объективности и </w:t>
      </w:r>
      <w:proofErr w:type="spellStart"/>
      <w:r>
        <w:rPr>
          <w:sz w:val="28"/>
          <w:szCs w:val="28"/>
        </w:rPr>
        <w:t>проверяемости</w:t>
      </w:r>
      <w:proofErr w:type="spellEnd"/>
      <w:r>
        <w:rPr>
          <w:sz w:val="28"/>
          <w:szCs w:val="28"/>
        </w:rPr>
        <w:t xml:space="preserve"> результатов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необходимо проводить экспертизу каждой нормы нормативного правового акта.</w:t>
      </w:r>
    </w:p>
    <w:p w:rsidR="008C4008" w:rsidRDefault="008C4008" w:rsidP="008C4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spellStart"/>
      <w:r>
        <w:rPr>
          <w:sz w:val="28"/>
          <w:szCs w:val="28"/>
        </w:rPr>
        <w:t>Коррупциогенными</w:t>
      </w:r>
      <w:proofErr w:type="spellEnd"/>
      <w:r>
        <w:rPr>
          <w:sz w:val="28"/>
          <w:szCs w:val="28"/>
        </w:rPr>
        <w:t xml:space="preserve"> факторами признаются положения нормативных правовых актов, которые могут способствовать проявлениям коррупции при их применении, в том числе могут стать непосредственной основой коррупционной практики либо создавать условия легитимности коррупционных деяний, а также допускать или провоцировать их.</w:t>
      </w:r>
    </w:p>
    <w:p w:rsidR="008C4008" w:rsidRDefault="008C4008" w:rsidP="008C4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proofErr w:type="spellStart"/>
      <w:r>
        <w:rPr>
          <w:sz w:val="28"/>
          <w:szCs w:val="28"/>
        </w:rPr>
        <w:t>Коррупциогенными</w:t>
      </w:r>
      <w:proofErr w:type="spellEnd"/>
      <w:r>
        <w:rPr>
          <w:sz w:val="28"/>
          <w:szCs w:val="28"/>
        </w:rPr>
        <w:t xml:space="preserve"> нормами признаются положения нормативных правовых актов, содержащие коррупционные факторы.</w:t>
      </w:r>
    </w:p>
    <w:p w:rsidR="008C4008" w:rsidRDefault="008C4008" w:rsidP="008C4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1.8. </w:t>
      </w:r>
      <w:proofErr w:type="spellStart"/>
      <w:r>
        <w:rPr>
          <w:sz w:val="28"/>
          <w:szCs w:val="28"/>
        </w:rPr>
        <w:t>Коррупциогенными</w:t>
      </w:r>
      <w:proofErr w:type="spellEnd"/>
      <w:r>
        <w:rPr>
          <w:sz w:val="28"/>
          <w:szCs w:val="28"/>
        </w:rPr>
        <w:t xml:space="preserve"> факторами являются факторы, предусмотренные Методикой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учетом специфики правотворческого процесса на муниципальном уровне. </w:t>
      </w:r>
    </w:p>
    <w:p w:rsidR="008C4008" w:rsidRDefault="008C4008" w:rsidP="008C4008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Коррупциогенными</w:t>
      </w:r>
      <w:proofErr w:type="spellEnd"/>
      <w:r>
        <w:rPr>
          <w:sz w:val="28"/>
          <w:szCs w:val="28"/>
        </w:rPr>
        <w:t xml:space="preserve"> факторами, устанавливающими для </w:t>
      </w:r>
      <w:proofErr w:type="spellStart"/>
      <w:r>
        <w:rPr>
          <w:sz w:val="28"/>
          <w:szCs w:val="28"/>
        </w:rPr>
        <w:t>правоприменителя</w:t>
      </w:r>
      <w:proofErr w:type="spellEnd"/>
      <w:r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8C4008" w:rsidRDefault="008C4008" w:rsidP="008C40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:rsidR="008C4008" w:rsidRDefault="008C4008" w:rsidP="008C40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определение компетенции по формуле «вправе»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8C4008" w:rsidRDefault="008C4008" w:rsidP="008C40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8C4008" w:rsidRDefault="008C4008" w:rsidP="008C40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местного самоуправления, принявшего первоначальный нормативный правовой акт;</w:t>
      </w:r>
    </w:p>
    <w:p w:rsidR="008C4008" w:rsidRDefault="008C4008" w:rsidP="008C4008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</w:t>
      </w:r>
    </w:p>
    <w:p w:rsidR="008C4008" w:rsidRDefault="008C4008" w:rsidP="008C40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8C4008" w:rsidRDefault="008C4008" w:rsidP="008C40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8C4008" w:rsidRDefault="008C4008" w:rsidP="008C4008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отказ от конкурсных (аукционных) процедур - закрепление административного порядка предоставления права (блага).</w:t>
      </w:r>
    </w:p>
    <w:p w:rsidR="008C4008" w:rsidRDefault="008C4008" w:rsidP="008C40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 нормативные коллизии- противоречия, в том числе внутренние, между нормами, создающие для государственных органов, органов местного самоуправления или организаций ( их должностных лиц) возможность произвольного выбора норм, подлежащих применению в конкретном случае.</w:t>
      </w:r>
    </w:p>
    <w:p w:rsidR="008C4008" w:rsidRDefault="008C4008" w:rsidP="008C4008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Коррупциогенными</w:t>
      </w:r>
      <w:proofErr w:type="spellEnd"/>
      <w:r>
        <w:rPr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8C4008" w:rsidRDefault="008C4008" w:rsidP="008C40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наличие завышенных требований к лицу, предъявляемых для реализации принадлежащего ему права, - установление неопределенных, </w:t>
      </w:r>
      <w:r>
        <w:rPr>
          <w:sz w:val="28"/>
          <w:szCs w:val="28"/>
        </w:rPr>
        <w:lastRenderedPageBreak/>
        <w:t>трудновыполнимых и обременительных требований к гражданам и организациям;</w:t>
      </w:r>
    </w:p>
    <w:p w:rsidR="008C4008" w:rsidRDefault="008C4008" w:rsidP="008C40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8C4008" w:rsidRDefault="008C4008" w:rsidP="008C40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юридико-лингвистическая неопределенность - употребление </w:t>
      </w:r>
      <w:proofErr w:type="spellStart"/>
      <w:r>
        <w:rPr>
          <w:sz w:val="28"/>
          <w:szCs w:val="28"/>
        </w:rPr>
        <w:t>неустоявшихся</w:t>
      </w:r>
      <w:proofErr w:type="spellEnd"/>
      <w:r>
        <w:rPr>
          <w:sz w:val="28"/>
          <w:szCs w:val="28"/>
        </w:rPr>
        <w:t>, двусмысленных терминов и категорий оценочного характера.</w:t>
      </w:r>
    </w:p>
    <w:p w:rsidR="008C4008" w:rsidRDefault="008C4008" w:rsidP="008C4008">
      <w:pPr>
        <w:ind w:firstLine="567"/>
        <w:jc w:val="both"/>
        <w:rPr>
          <w:sz w:val="28"/>
          <w:szCs w:val="28"/>
        </w:rPr>
      </w:pPr>
    </w:p>
    <w:p w:rsidR="008C4008" w:rsidRDefault="008C4008" w:rsidP="008C4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Порядок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экспертизы.</w:t>
      </w:r>
    </w:p>
    <w:p w:rsidR="008C4008" w:rsidRDefault="008C4008" w:rsidP="008C4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ранее принятых и действующих нормативных правовых актов проводится комиссией по проведению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администрации Королёвского сельсовета </w:t>
      </w: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 Алтайского края (далее - комиссия).</w:t>
      </w:r>
    </w:p>
    <w:p w:rsidR="008C4008" w:rsidRDefault="008C4008" w:rsidP="008C4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состав комиссии могут входить муниципальные служащие администрации Королёвского сельсовета </w:t>
      </w: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 Алтайского края, депутаты Собрания депутатов Королёвского сельсовета (по согласованию), представители прокуратуры </w:t>
      </w: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 (по согласованию), представители общественных объединений (по согласованию).</w:t>
      </w:r>
    </w:p>
    <w:p w:rsidR="008C4008" w:rsidRDefault="008C4008" w:rsidP="008C4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Состав комиссии утверждается распоряжением администрации Королёвского сельсовета. Организацию деятельности комиссии осуществляет администрация Королёвского сельсовета.</w:t>
      </w:r>
    </w:p>
    <w:p w:rsidR="008C4008" w:rsidRDefault="008C4008" w:rsidP="008C4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Заседания комиссии проводятся не реже одного раза в квартал в соответствии с ежеквартально утверждаемым планом-графиком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актов.</w:t>
      </w:r>
    </w:p>
    <w:p w:rsidR="008C4008" w:rsidRDefault="008C4008" w:rsidP="008C4008">
      <w:pPr>
        <w:ind w:firstLine="567"/>
        <w:jc w:val="both"/>
        <w:rPr>
          <w:sz w:val="28"/>
          <w:szCs w:val="28"/>
        </w:rPr>
      </w:pPr>
    </w:p>
    <w:p w:rsidR="008C4008" w:rsidRDefault="008C4008" w:rsidP="008C4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Результат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экспертизы.</w:t>
      </w:r>
    </w:p>
    <w:p w:rsidR="008C4008" w:rsidRDefault="008C4008" w:rsidP="008C4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При выявлении по результатам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составляется экспертное заключение, в котором отражаются все выявленные положения нормативного правового акта, способствующие созданию условий для проявления коррупции, с указанием структурных единиц документа (разделы, главы, статьи, части, пункты, подпункты, абзацы) и соответствующих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факторов.</w:t>
      </w:r>
    </w:p>
    <w:p w:rsidR="008C4008" w:rsidRDefault="008C4008" w:rsidP="008C4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Выявленные при проведении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положения, не относящиеся в соответствии с настоящим Порядком к </w:t>
      </w:r>
      <w:proofErr w:type="spellStart"/>
      <w:r>
        <w:rPr>
          <w:sz w:val="28"/>
          <w:szCs w:val="28"/>
        </w:rPr>
        <w:t>коррупциогенным</w:t>
      </w:r>
      <w:proofErr w:type="spellEnd"/>
      <w:r>
        <w:rPr>
          <w:sz w:val="28"/>
          <w:szCs w:val="28"/>
        </w:rPr>
        <w:t xml:space="preserve"> факторам, но которые могут способствовать созданию условий для проявления коррупции, также указываются в экспертном заключении.</w:t>
      </w:r>
    </w:p>
    <w:p w:rsidR="008C4008" w:rsidRDefault="008C4008" w:rsidP="008C4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экспертном заключении могут быть отражены возможные негативные последствия сохранения в нормативном правовом акте выявленных коррупционных факторов.</w:t>
      </w:r>
    </w:p>
    <w:p w:rsidR="008C4008" w:rsidRDefault="008C4008" w:rsidP="008C4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 выявлении по результатам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коррупционных норм в ранее принятом и действующем нормативном правовом акте, экспертное заключение направляется комиссией </w:t>
      </w:r>
      <w:r>
        <w:rPr>
          <w:sz w:val="28"/>
          <w:szCs w:val="28"/>
        </w:rPr>
        <w:lastRenderedPageBreak/>
        <w:t>заинтересованным лицам (главе Королёвского сельсовета, лицу исполняющему полномочия главы сельсовета) для принятия мер по устранению коррупционных норм из нормативного правового акта.</w:t>
      </w:r>
    </w:p>
    <w:p w:rsidR="00DB7CAC" w:rsidRDefault="00DB7CAC"/>
    <w:sectPr w:rsidR="00DB7CAC" w:rsidSect="0046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F71"/>
    <w:rsid w:val="00042020"/>
    <w:rsid w:val="002307A7"/>
    <w:rsid w:val="004563DA"/>
    <w:rsid w:val="00465C64"/>
    <w:rsid w:val="0068669F"/>
    <w:rsid w:val="00853F71"/>
    <w:rsid w:val="008C4008"/>
    <w:rsid w:val="009E056C"/>
    <w:rsid w:val="00AB702F"/>
    <w:rsid w:val="00D12418"/>
    <w:rsid w:val="00DB7CAC"/>
    <w:rsid w:val="00DD3234"/>
    <w:rsid w:val="00DF07FB"/>
    <w:rsid w:val="00E5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3F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F7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1375</Words>
  <Characters>7842</Characters>
  <Application>Microsoft Office Word</Application>
  <DocSecurity>0</DocSecurity>
  <Lines>65</Lines>
  <Paragraphs>18</Paragraphs>
  <ScaleCrop>false</ScaleCrop>
  <Company/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SS-Krl</cp:lastModifiedBy>
  <cp:revision>15</cp:revision>
  <dcterms:created xsi:type="dcterms:W3CDTF">2016-04-20T08:14:00Z</dcterms:created>
  <dcterms:modified xsi:type="dcterms:W3CDTF">2016-04-20T09:50:00Z</dcterms:modified>
</cp:coreProperties>
</file>