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11"/>
        <w:tblW w:w="9717" w:type="dxa"/>
        <w:tblLook w:val="04A0"/>
      </w:tblPr>
      <w:tblGrid>
        <w:gridCol w:w="4962"/>
        <w:gridCol w:w="4755"/>
      </w:tblGrid>
      <w:tr w:rsidR="00CF5B6D" w:rsidTr="007C6A39">
        <w:trPr>
          <w:trHeight w:val="3625"/>
        </w:trPr>
        <w:tc>
          <w:tcPr>
            <w:tcW w:w="4962" w:type="dxa"/>
          </w:tcPr>
          <w:p w:rsidR="00CF5B6D" w:rsidRDefault="00CF5B6D" w:rsidP="007C6A39">
            <w:pPr>
              <w:jc w:val="center"/>
              <w:rPr>
                <w:sz w:val="20"/>
                <w:szCs w:val="20"/>
              </w:rPr>
            </w:pPr>
            <w:r>
              <w:rPr>
                <w:noProof/>
              </w:rPr>
              <w:drawing>
                <wp:anchor distT="0" distB="0" distL="114300" distR="114300" simplePos="0" relativeHeight="251658240" behindDoc="0" locked="0" layoutInCell="1" allowOverlap="1">
                  <wp:simplePos x="0" y="0"/>
                  <wp:positionH relativeFrom="column">
                    <wp:posOffset>732790</wp:posOffset>
                  </wp:positionH>
                  <wp:positionV relativeFrom="paragraph">
                    <wp:posOffset>80010</wp:posOffset>
                  </wp:positionV>
                  <wp:extent cx="1466850" cy="733425"/>
                  <wp:effectExtent l="19050" t="0" r="0" b="0"/>
                  <wp:wrapTopAndBottom/>
                  <wp:docPr id="2" name="Рисунок 2"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ел"/>
                          <pic:cNvPicPr>
                            <a:picLocks noChangeAspect="1" noChangeArrowheads="1"/>
                          </pic:cNvPicPr>
                        </pic:nvPicPr>
                        <pic:blipFill>
                          <a:blip r:embed="rId4" cstate="print"/>
                          <a:srcRect t="28000"/>
                          <a:stretch>
                            <a:fillRect/>
                          </a:stretch>
                        </pic:blipFill>
                        <pic:spPr bwMode="auto">
                          <a:xfrm>
                            <a:off x="0" y="0"/>
                            <a:ext cx="1466850" cy="733425"/>
                          </a:xfrm>
                          <a:prstGeom prst="rect">
                            <a:avLst/>
                          </a:prstGeom>
                          <a:noFill/>
                        </pic:spPr>
                      </pic:pic>
                    </a:graphicData>
                  </a:graphic>
                </wp:anchor>
              </w:drawing>
            </w:r>
            <w:r>
              <w:rPr>
                <w:sz w:val="20"/>
                <w:szCs w:val="20"/>
              </w:rPr>
              <w:t>ПРОКУРАТУРА</w:t>
            </w:r>
          </w:p>
          <w:p w:rsidR="00CF5B6D" w:rsidRDefault="00CF5B6D" w:rsidP="007C6A39">
            <w:pPr>
              <w:jc w:val="center"/>
              <w:rPr>
                <w:sz w:val="20"/>
                <w:szCs w:val="20"/>
              </w:rPr>
            </w:pPr>
            <w:r>
              <w:rPr>
                <w:sz w:val="20"/>
                <w:szCs w:val="20"/>
              </w:rPr>
              <w:t>РОССИЙСКОЙ ФЕДЕРАЦИИ</w:t>
            </w:r>
          </w:p>
          <w:p w:rsidR="00CF5B6D" w:rsidRDefault="00CF5B6D" w:rsidP="007C6A39">
            <w:pPr>
              <w:spacing w:line="240" w:lineRule="exact"/>
              <w:jc w:val="center"/>
              <w:rPr>
                <w:b/>
                <w:sz w:val="20"/>
                <w:szCs w:val="20"/>
              </w:rPr>
            </w:pPr>
            <w:r>
              <w:rPr>
                <w:b/>
                <w:sz w:val="20"/>
                <w:szCs w:val="20"/>
              </w:rPr>
              <w:t>Прокуратура Алтайского края</w:t>
            </w:r>
          </w:p>
          <w:p w:rsidR="00CF5B6D" w:rsidRDefault="00CF5B6D" w:rsidP="007C6A39">
            <w:pPr>
              <w:spacing w:line="160" w:lineRule="exact"/>
              <w:jc w:val="center"/>
              <w:rPr>
                <w:b/>
                <w:sz w:val="20"/>
                <w:szCs w:val="20"/>
              </w:rPr>
            </w:pPr>
          </w:p>
          <w:p w:rsidR="00CF5B6D" w:rsidRDefault="00CF5B6D" w:rsidP="007C6A39">
            <w:pPr>
              <w:spacing w:line="240" w:lineRule="exact"/>
              <w:jc w:val="center"/>
              <w:rPr>
                <w:b/>
                <w:sz w:val="20"/>
                <w:szCs w:val="20"/>
              </w:rPr>
            </w:pPr>
            <w:r>
              <w:rPr>
                <w:b/>
                <w:sz w:val="20"/>
                <w:szCs w:val="20"/>
              </w:rPr>
              <w:t>ПРОКУРАТУРА</w:t>
            </w:r>
          </w:p>
          <w:p w:rsidR="00CF5B6D" w:rsidRDefault="00CF5B6D" w:rsidP="007C6A39">
            <w:pPr>
              <w:jc w:val="center"/>
              <w:rPr>
                <w:b/>
                <w:sz w:val="20"/>
                <w:szCs w:val="20"/>
              </w:rPr>
            </w:pPr>
            <w:r>
              <w:rPr>
                <w:b/>
                <w:sz w:val="20"/>
                <w:szCs w:val="20"/>
              </w:rPr>
              <w:t>ТЮМЕНЦЕВСКОГО РАЙОНА</w:t>
            </w:r>
          </w:p>
          <w:p w:rsidR="00CF5B6D" w:rsidRDefault="00CF5B6D" w:rsidP="007C6A39">
            <w:pPr>
              <w:jc w:val="center"/>
              <w:rPr>
                <w:sz w:val="20"/>
                <w:szCs w:val="20"/>
              </w:rPr>
            </w:pPr>
            <w:r>
              <w:rPr>
                <w:sz w:val="20"/>
                <w:szCs w:val="20"/>
              </w:rPr>
              <w:t>658580, с. Тюменцево, ул. Ленина, 4</w:t>
            </w:r>
          </w:p>
          <w:p w:rsidR="00CF5B6D" w:rsidRDefault="00CF5B6D" w:rsidP="007C6A39">
            <w:pPr>
              <w:jc w:val="center"/>
              <w:rPr>
                <w:sz w:val="20"/>
                <w:szCs w:val="20"/>
              </w:rPr>
            </w:pPr>
          </w:p>
          <w:tbl>
            <w:tblPr>
              <w:tblW w:w="3996"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115"/>
              <w:gridCol w:w="375"/>
              <w:gridCol w:w="1805"/>
            </w:tblGrid>
            <w:tr w:rsidR="00CF5B6D">
              <w:trPr>
                <w:trHeight w:val="206"/>
                <w:jc w:val="center"/>
              </w:trPr>
              <w:tc>
                <w:tcPr>
                  <w:tcW w:w="1816" w:type="dxa"/>
                  <w:gridSpan w:val="2"/>
                  <w:tcBorders>
                    <w:top w:val="nil"/>
                    <w:left w:val="nil"/>
                    <w:bottom w:val="single" w:sz="4" w:space="0" w:color="auto"/>
                    <w:right w:val="nil"/>
                  </w:tcBorders>
                  <w:hideMark/>
                </w:tcPr>
                <w:p w:rsidR="00CF5B6D" w:rsidRDefault="00CF5B6D" w:rsidP="007C6A39">
                  <w:pPr>
                    <w:framePr w:hSpace="180" w:wrap="around" w:vAnchor="page" w:hAnchor="margin" w:y="2611"/>
                    <w:ind w:left="-104"/>
                    <w:jc w:val="center"/>
                    <w:rPr>
                      <w:sz w:val="20"/>
                      <w:szCs w:val="20"/>
                    </w:rPr>
                  </w:pPr>
                  <w:r>
                    <w:rPr>
                      <w:sz w:val="20"/>
                      <w:szCs w:val="20"/>
                    </w:rPr>
                    <w:t>06.02.2014</w:t>
                  </w:r>
                </w:p>
              </w:tc>
              <w:tc>
                <w:tcPr>
                  <w:tcW w:w="375" w:type="dxa"/>
                  <w:tcBorders>
                    <w:top w:val="nil"/>
                    <w:left w:val="nil"/>
                    <w:bottom w:val="nil"/>
                    <w:right w:val="nil"/>
                  </w:tcBorders>
                  <w:hideMark/>
                </w:tcPr>
                <w:p w:rsidR="00CF5B6D" w:rsidRDefault="00CF5B6D" w:rsidP="007C6A39">
                  <w:pPr>
                    <w:framePr w:hSpace="180" w:wrap="around" w:vAnchor="page" w:hAnchor="margin" w:y="2611"/>
                    <w:ind w:left="-65"/>
                    <w:jc w:val="both"/>
                    <w:rPr>
                      <w:sz w:val="20"/>
                      <w:szCs w:val="20"/>
                    </w:rPr>
                  </w:pPr>
                  <w:r>
                    <w:rPr>
                      <w:sz w:val="20"/>
                      <w:szCs w:val="20"/>
                    </w:rPr>
                    <w:t>№</w:t>
                  </w:r>
                </w:p>
              </w:tc>
              <w:tc>
                <w:tcPr>
                  <w:tcW w:w="1805" w:type="dxa"/>
                  <w:tcBorders>
                    <w:top w:val="nil"/>
                    <w:left w:val="nil"/>
                    <w:bottom w:val="single" w:sz="4" w:space="0" w:color="auto"/>
                    <w:right w:val="nil"/>
                  </w:tcBorders>
                  <w:hideMark/>
                </w:tcPr>
                <w:p w:rsidR="00CF5B6D" w:rsidRDefault="00CF5B6D" w:rsidP="007C6A39">
                  <w:pPr>
                    <w:framePr w:hSpace="180" w:wrap="around" w:vAnchor="page" w:hAnchor="margin" w:y="2611"/>
                    <w:jc w:val="both"/>
                    <w:rPr>
                      <w:sz w:val="20"/>
                      <w:szCs w:val="20"/>
                    </w:rPr>
                  </w:pPr>
                  <w:r>
                    <w:rPr>
                      <w:sz w:val="20"/>
                      <w:szCs w:val="20"/>
                    </w:rPr>
                    <w:t>04-01-2014</w:t>
                  </w:r>
                </w:p>
              </w:tc>
            </w:tr>
            <w:tr w:rsidR="00CF5B6D">
              <w:trPr>
                <w:trHeight w:val="230"/>
                <w:jc w:val="center"/>
              </w:trPr>
              <w:tc>
                <w:tcPr>
                  <w:tcW w:w="701" w:type="dxa"/>
                  <w:tcBorders>
                    <w:top w:val="nil"/>
                    <w:left w:val="nil"/>
                    <w:bottom w:val="nil"/>
                    <w:right w:val="nil"/>
                  </w:tcBorders>
                  <w:hideMark/>
                </w:tcPr>
                <w:p w:rsidR="00CF5B6D" w:rsidRDefault="00CF5B6D" w:rsidP="007C6A39">
                  <w:pPr>
                    <w:framePr w:hSpace="180" w:wrap="around" w:vAnchor="page" w:hAnchor="margin" w:y="2611"/>
                    <w:ind w:left="-65"/>
                    <w:jc w:val="both"/>
                    <w:rPr>
                      <w:sz w:val="20"/>
                      <w:szCs w:val="20"/>
                    </w:rPr>
                  </w:pPr>
                  <w:r>
                    <w:rPr>
                      <w:sz w:val="20"/>
                      <w:szCs w:val="20"/>
                    </w:rPr>
                    <w:t>на №</w:t>
                  </w:r>
                </w:p>
              </w:tc>
              <w:tc>
                <w:tcPr>
                  <w:tcW w:w="3295" w:type="dxa"/>
                  <w:gridSpan w:val="3"/>
                  <w:tcBorders>
                    <w:top w:val="nil"/>
                    <w:left w:val="nil"/>
                    <w:bottom w:val="single" w:sz="4" w:space="0" w:color="auto"/>
                    <w:right w:val="nil"/>
                  </w:tcBorders>
                </w:tcPr>
                <w:p w:rsidR="00CF5B6D" w:rsidRDefault="00CF5B6D" w:rsidP="007C6A39">
                  <w:pPr>
                    <w:framePr w:hSpace="180" w:wrap="around" w:vAnchor="page" w:hAnchor="margin" w:y="2611"/>
                    <w:jc w:val="both"/>
                    <w:rPr>
                      <w:sz w:val="20"/>
                      <w:szCs w:val="20"/>
                    </w:rPr>
                  </w:pPr>
                </w:p>
              </w:tc>
            </w:tr>
          </w:tbl>
          <w:p w:rsidR="00CF5B6D" w:rsidRDefault="00CF5B6D" w:rsidP="007C6A39">
            <w:pPr>
              <w:jc w:val="center"/>
            </w:pPr>
          </w:p>
        </w:tc>
        <w:tc>
          <w:tcPr>
            <w:tcW w:w="4755" w:type="dxa"/>
          </w:tcPr>
          <w:p w:rsidR="00CF5B6D" w:rsidRDefault="00CF5B6D" w:rsidP="007C6A39">
            <w:pPr>
              <w:rPr>
                <w:sz w:val="28"/>
                <w:szCs w:val="28"/>
              </w:rPr>
            </w:pPr>
          </w:p>
          <w:p w:rsidR="00CF5B6D" w:rsidRDefault="00CF5B6D" w:rsidP="007C6A39">
            <w:pPr>
              <w:spacing w:line="240" w:lineRule="exact"/>
              <w:rPr>
                <w:sz w:val="28"/>
                <w:szCs w:val="28"/>
              </w:rPr>
            </w:pPr>
          </w:p>
          <w:p w:rsidR="00CF5B6D" w:rsidRDefault="00CF5B6D" w:rsidP="007C6A39">
            <w:pPr>
              <w:spacing w:line="240" w:lineRule="exact"/>
              <w:ind w:left="150"/>
              <w:rPr>
                <w:sz w:val="28"/>
                <w:szCs w:val="28"/>
              </w:rPr>
            </w:pPr>
          </w:p>
          <w:p w:rsidR="00CF5B6D" w:rsidRDefault="00CF5B6D" w:rsidP="007C6A39">
            <w:pPr>
              <w:spacing w:line="240" w:lineRule="exact"/>
              <w:ind w:left="150"/>
              <w:rPr>
                <w:sz w:val="28"/>
                <w:szCs w:val="28"/>
              </w:rPr>
            </w:pPr>
          </w:p>
          <w:p w:rsidR="00CF5B6D" w:rsidRDefault="00CF5B6D" w:rsidP="007C6A39">
            <w:pPr>
              <w:spacing w:line="240" w:lineRule="exact"/>
              <w:ind w:left="150"/>
              <w:rPr>
                <w:sz w:val="28"/>
                <w:szCs w:val="28"/>
              </w:rPr>
            </w:pPr>
          </w:p>
          <w:p w:rsidR="007C6A39" w:rsidRDefault="007C6A39" w:rsidP="007C6A39">
            <w:pPr>
              <w:pStyle w:val="ConsPlusNormal"/>
              <w:ind w:firstLine="0"/>
              <w:jc w:val="both"/>
              <w:rPr>
                <w:rFonts w:ascii="Times New Roman" w:hAnsi="Times New Roman" w:cs="Times New Roman"/>
                <w:sz w:val="28"/>
                <w:szCs w:val="28"/>
              </w:rPr>
            </w:pPr>
          </w:p>
          <w:p w:rsidR="007C6A39" w:rsidRDefault="007C6A39" w:rsidP="007C6A39">
            <w:pPr>
              <w:pStyle w:val="ConsPlusNormal"/>
              <w:ind w:firstLine="0"/>
              <w:jc w:val="both"/>
              <w:rPr>
                <w:rFonts w:ascii="Times New Roman" w:hAnsi="Times New Roman" w:cs="Times New Roman"/>
                <w:sz w:val="28"/>
                <w:szCs w:val="28"/>
              </w:rPr>
            </w:pPr>
          </w:p>
          <w:p w:rsidR="00CF5B6D" w:rsidRDefault="00CF5B6D" w:rsidP="007C6A3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Старшему помощнику прокурора края по правовому обеспечению</w:t>
            </w:r>
          </w:p>
          <w:p w:rsidR="00CF5B6D" w:rsidRDefault="00CF5B6D" w:rsidP="007C6A39">
            <w:pPr>
              <w:rPr>
                <w:sz w:val="28"/>
                <w:szCs w:val="28"/>
              </w:rPr>
            </w:pPr>
            <w:bookmarkStart w:id="0" w:name="_GoBack"/>
            <w:bookmarkEnd w:id="0"/>
          </w:p>
          <w:p w:rsidR="00CF5B6D" w:rsidRDefault="00CF5B6D" w:rsidP="007C6A39">
            <w:pPr>
              <w:rPr>
                <w:sz w:val="28"/>
                <w:szCs w:val="28"/>
              </w:rPr>
            </w:pPr>
            <w:r>
              <w:rPr>
                <w:sz w:val="28"/>
                <w:szCs w:val="28"/>
              </w:rPr>
              <w:t xml:space="preserve">старшему советнику юстиции                                                                           </w:t>
            </w:r>
          </w:p>
          <w:p w:rsidR="00CF5B6D" w:rsidRDefault="00CF5B6D" w:rsidP="007C6A39">
            <w:pPr>
              <w:rPr>
                <w:sz w:val="28"/>
                <w:szCs w:val="28"/>
              </w:rPr>
            </w:pPr>
          </w:p>
          <w:p w:rsidR="00CF5B6D" w:rsidRDefault="00CF5B6D" w:rsidP="007C6A39">
            <w:pPr>
              <w:rPr>
                <w:sz w:val="28"/>
                <w:szCs w:val="28"/>
              </w:rPr>
            </w:pPr>
            <w:r>
              <w:rPr>
                <w:sz w:val="28"/>
                <w:szCs w:val="28"/>
              </w:rPr>
              <w:t>Нурбаеву С.М.</w:t>
            </w:r>
          </w:p>
          <w:p w:rsidR="00CF5B6D" w:rsidRDefault="00CF5B6D" w:rsidP="007C6A39">
            <w:pPr>
              <w:ind w:firstLine="567"/>
              <w:rPr>
                <w:sz w:val="28"/>
                <w:szCs w:val="28"/>
              </w:rPr>
            </w:pPr>
          </w:p>
          <w:p w:rsidR="00CF5B6D" w:rsidRDefault="00CF5B6D" w:rsidP="007C6A39">
            <w:pPr>
              <w:spacing w:line="240" w:lineRule="exact"/>
              <w:ind w:left="150"/>
              <w:rPr>
                <w:sz w:val="28"/>
                <w:szCs w:val="28"/>
              </w:rPr>
            </w:pPr>
          </w:p>
        </w:tc>
      </w:tr>
    </w:tbl>
    <w:p w:rsidR="00CF5B6D" w:rsidRDefault="00CF5B6D" w:rsidP="00CF5B6D">
      <w:pPr>
        <w:jc w:val="both"/>
        <w:rPr>
          <w:b/>
          <w:sz w:val="28"/>
          <w:szCs w:val="28"/>
        </w:rPr>
      </w:pPr>
    </w:p>
    <w:p w:rsidR="00CF5B6D" w:rsidRDefault="00CF5B6D" w:rsidP="00CF5B6D">
      <w:pPr>
        <w:spacing w:line="240" w:lineRule="exact"/>
        <w:rPr>
          <w:b/>
          <w:sz w:val="28"/>
          <w:szCs w:val="28"/>
        </w:rPr>
      </w:pPr>
    </w:p>
    <w:p w:rsidR="006B5161" w:rsidRDefault="006B5161" w:rsidP="00CF5B6D">
      <w:pPr>
        <w:spacing w:line="240" w:lineRule="exact"/>
        <w:rPr>
          <w:b/>
          <w:sz w:val="28"/>
          <w:szCs w:val="28"/>
        </w:rPr>
      </w:pPr>
    </w:p>
    <w:p w:rsidR="006B5161" w:rsidRDefault="006B5161" w:rsidP="00CF5B6D">
      <w:pPr>
        <w:spacing w:line="240" w:lineRule="exact"/>
        <w:rPr>
          <w:b/>
          <w:sz w:val="28"/>
          <w:szCs w:val="28"/>
        </w:rPr>
      </w:pPr>
    </w:p>
    <w:p w:rsidR="006B5161" w:rsidRDefault="006B5161" w:rsidP="00CF5B6D">
      <w:pPr>
        <w:spacing w:line="240" w:lineRule="exact"/>
        <w:rPr>
          <w:b/>
          <w:sz w:val="28"/>
          <w:szCs w:val="28"/>
        </w:rPr>
      </w:pPr>
    </w:p>
    <w:p w:rsidR="007C6A39" w:rsidRDefault="00CF5B6D" w:rsidP="00CF5B6D">
      <w:pPr>
        <w:jc w:val="both"/>
        <w:rPr>
          <w:b/>
          <w:sz w:val="28"/>
          <w:szCs w:val="28"/>
        </w:rPr>
      </w:pPr>
      <w:r>
        <w:rPr>
          <w:b/>
          <w:sz w:val="28"/>
          <w:szCs w:val="28"/>
        </w:rPr>
        <w:tab/>
      </w:r>
    </w:p>
    <w:p w:rsidR="007C6A39" w:rsidRDefault="007C6A39" w:rsidP="00CF5B6D">
      <w:pPr>
        <w:jc w:val="both"/>
        <w:rPr>
          <w:b/>
          <w:sz w:val="28"/>
          <w:szCs w:val="28"/>
        </w:rPr>
      </w:pPr>
    </w:p>
    <w:p w:rsidR="00CF5B6D" w:rsidRDefault="00CF5B6D" w:rsidP="00CF5B6D">
      <w:pPr>
        <w:jc w:val="both"/>
        <w:rPr>
          <w:sz w:val="28"/>
          <w:szCs w:val="28"/>
        </w:rPr>
      </w:pPr>
      <w:r>
        <w:rPr>
          <w:sz w:val="28"/>
          <w:szCs w:val="28"/>
        </w:rPr>
        <w:t>Направляю Вам статью для размещения на сайте прокуратуру Алтайского края в разделе «Правовое просвещение».</w:t>
      </w:r>
    </w:p>
    <w:p w:rsidR="00CF5B6D" w:rsidRDefault="00CF5B6D" w:rsidP="00CF5B6D">
      <w:pPr>
        <w:jc w:val="both"/>
        <w:rPr>
          <w:b/>
          <w:sz w:val="28"/>
          <w:szCs w:val="28"/>
        </w:rPr>
      </w:pPr>
    </w:p>
    <w:p w:rsidR="00CF5B6D" w:rsidRDefault="00CF5B6D" w:rsidP="00CF5B6D">
      <w:pPr>
        <w:spacing w:line="240" w:lineRule="exact"/>
        <w:rPr>
          <w:rStyle w:val="blue14"/>
        </w:rPr>
      </w:pPr>
    </w:p>
    <w:p w:rsidR="00CF5B6D" w:rsidRDefault="00CF5B6D" w:rsidP="00CF5B6D">
      <w:pPr>
        <w:spacing w:line="240" w:lineRule="exact"/>
        <w:rPr>
          <w:sz w:val="28"/>
          <w:szCs w:val="28"/>
        </w:rPr>
      </w:pPr>
      <w:r>
        <w:rPr>
          <w:sz w:val="28"/>
          <w:szCs w:val="28"/>
        </w:rPr>
        <w:t xml:space="preserve">Прокурор  </w:t>
      </w:r>
      <w:proofErr w:type="spellStart"/>
      <w:r>
        <w:rPr>
          <w:sz w:val="28"/>
          <w:szCs w:val="28"/>
        </w:rPr>
        <w:t>Тюменцевского</w:t>
      </w:r>
      <w:proofErr w:type="spellEnd"/>
      <w:r>
        <w:rPr>
          <w:sz w:val="28"/>
          <w:szCs w:val="28"/>
        </w:rPr>
        <w:t xml:space="preserve"> района</w:t>
      </w:r>
    </w:p>
    <w:p w:rsidR="00CF5B6D" w:rsidRDefault="00CF5B6D" w:rsidP="00CF5B6D">
      <w:pPr>
        <w:spacing w:line="240" w:lineRule="exact"/>
        <w:rPr>
          <w:sz w:val="28"/>
          <w:szCs w:val="28"/>
        </w:rPr>
      </w:pPr>
    </w:p>
    <w:p w:rsidR="00CF5B6D" w:rsidRDefault="00CF5B6D" w:rsidP="00CF5B6D">
      <w:pPr>
        <w:spacing w:line="240" w:lineRule="exact"/>
        <w:rPr>
          <w:sz w:val="28"/>
          <w:szCs w:val="28"/>
        </w:rPr>
      </w:pPr>
    </w:p>
    <w:p w:rsidR="00CF5B6D" w:rsidRDefault="00CF5B6D" w:rsidP="00CF5B6D">
      <w:pPr>
        <w:spacing w:line="240" w:lineRule="exact"/>
        <w:rPr>
          <w:sz w:val="28"/>
          <w:szCs w:val="28"/>
        </w:rPr>
      </w:pPr>
      <w:r>
        <w:rPr>
          <w:sz w:val="28"/>
          <w:szCs w:val="28"/>
        </w:rPr>
        <w:t xml:space="preserve">младший советник юстиции                                                 </w:t>
      </w:r>
      <w:r>
        <w:rPr>
          <w:sz w:val="28"/>
          <w:szCs w:val="28"/>
        </w:rPr>
        <w:tab/>
        <w:t xml:space="preserve"> А.В. </w:t>
      </w:r>
      <w:proofErr w:type="spellStart"/>
      <w:r>
        <w:rPr>
          <w:sz w:val="28"/>
          <w:szCs w:val="28"/>
        </w:rPr>
        <w:t>Старченко</w:t>
      </w:r>
      <w:proofErr w:type="spellEnd"/>
    </w:p>
    <w:p w:rsidR="00CF5B6D" w:rsidRDefault="00CF5B6D" w:rsidP="00CF5B6D">
      <w:pPr>
        <w:spacing w:line="240" w:lineRule="exact"/>
        <w:rPr>
          <w:sz w:val="28"/>
          <w:szCs w:val="28"/>
        </w:rPr>
      </w:pPr>
    </w:p>
    <w:p w:rsidR="00CF5B6D" w:rsidRDefault="00CF5B6D" w:rsidP="00CF5B6D">
      <w:pPr>
        <w:spacing w:line="240" w:lineRule="exact"/>
        <w:rPr>
          <w:sz w:val="28"/>
          <w:szCs w:val="28"/>
        </w:rPr>
      </w:pPr>
    </w:p>
    <w:p w:rsidR="00CF5B6D" w:rsidRDefault="00CF5B6D" w:rsidP="00CF5B6D">
      <w:pPr>
        <w:spacing w:line="240" w:lineRule="exact"/>
        <w:rPr>
          <w:sz w:val="28"/>
          <w:szCs w:val="28"/>
        </w:rPr>
      </w:pPr>
    </w:p>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 w:rsidR="00CF5B6D" w:rsidRDefault="00CF5B6D" w:rsidP="00CF5B6D">
      <w:pPr>
        <w:pStyle w:val="1"/>
        <w:jc w:val="center"/>
        <w:rPr>
          <w:sz w:val="24"/>
          <w:szCs w:val="24"/>
        </w:rPr>
      </w:pPr>
      <w:r>
        <w:rPr>
          <w:sz w:val="24"/>
          <w:szCs w:val="24"/>
        </w:rPr>
        <w:t>Новый Федеральный закон о специальной оценке условий труда</w:t>
      </w:r>
    </w:p>
    <w:p w:rsidR="00CF5B6D" w:rsidRDefault="00CF5B6D" w:rsidP="00CF5B6D">
      <w:pPr>
        <w:pStyle w:val="justifyfull"/>
        <w:spacing w:before="0" w:beforeAutospacing="0" w:after="0" w:afterAutospacing="0"/>
        <w:ind w:firstLine="708"/>
        <w:jc w:val="both"/>
      </w:pPr>
      <w:r>
        <w:t xml:space="preserve">С 1 января 2014 года на территории Российской Федерации начал действовать Федеральный закон от 28 декабря 2013 года № 426-ФЗ «О специальной оценке условий труда», который отменил приказ </w:t>
      </w:r>
      <w:proofErr w:type="spellStart"/>
      <w:r>
        <w:t>Минздравсоцоазвития</w:t>
      </w:r>
      <w:proofErr w:type="spellEnd"/>
      <w:r>
        <w:t xml:space="preserve"> РФ от 26 апреля 2011 года № 342н «Об утверждении порядка проведения аттестации рабочих мест по условиям труда».</w:t>
      </w:r>
    </w:p>
    <w:p w:rsidR="00CF5B6D" w:rsidRDefault="00CF5B6D" w:rsidP="00CF5B6D">
      <w:pPr>
        <w:pStyle w:val="justifyfull"/>
        <w:spacing w:before="0" w:beforeAutospacing="0" w:after="0" w:afterAutospacing="0"/>
        <w:ind w:firstLine="708"/>
        <w:jc w:val="both"/>
      </w:pPr>
      <w:r>
        <w:t xml:space="preserve">Согласно этому документу на смену аттестации рабочих мест пришла </w:t>
      </w:r>
      <w:proofErr w:type="spellStart"/>
      <w:r>
        <w:t>спецоценка</w:t>
      </w:r>
      <w:proofErr w:type="spellEnd"/>
      <w:r>
        <w:t>, проводить которую должны все без исключения работодатели. Кроме того, в целый ряд законов внесены изменения, связанные со </w:t>
      </w:r>
      <w:proofErr w:type="spellStart"/>
      <w:r>
        <w:t>спецоценкой</w:t>
      </w:r>
      <w:proofErr w:type="spellEnd"/>
      <w:r>
        <w:t xml:space="preserve">. В частности, увеличен административный штраф за отказ от специальной оценки и ужесточено уголовное наказание лиц, по вине которых произошел несчастный случай на производстве. Соответствующие поправки утверждены Федеральным законом от 28.12.13 № 421-ФЗ.        </w:t>
      </w:r>
    </w:p>
    <w:p w:rsidR="00CF5B6D" w:rsidRDefault="00CF5B6D" w:rsidP="00CF5B6D">
      <w:pPr>
        <w:pStyle w:val="justifyfull"/>
        <w:spacing w:before="0" w:beforeAutospacing="0" w:after="0" w:afterAutospacing="0"/>
        <w:ind w:firstLine="708"/>
        <w:jc w:val="both"/>
      </w:pPr>
      <w:r>
        <w:t>Определение специальной оценки условий труда и правила ее проведения приведены в Федеральном законе от 28.12.13 № 426-ФЗ. В нем говорится, что </w:t>
      </w:r>
      <w:proofErr w:type="spellStart"/>
      <w:r>
        <w:t>спецоценка</w:t>
      </w:r>
      <w:proofErr w:type="spellEnd"/>
      <w:r>
        <w:t xml:space="preserve">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 По результатам </w:t>
      </w:r>
      <w:proofErr w:type="spellStart"/>
      <w:r>
        <w:t>спецоценки</w:t>
      </w:r>
      <w:proofErr w:type="spellEnd"/>
      <w:r>
        <w:t xml:space="preserve"> устанавливаются классы и подклассы условий труда на рабочих местах.</w:t>
      </w:r>
    </w:p>
    <w:p w:rsidR="00CF5B6D" w:rsidRDefault="00CF5B6D" w:rsidP="00CF5B6D">
      <w:pPr>
        <w:pStyle w:val="justifyfull"/>
        <w:spacing w:before="0" w:beforeAutospacing="0" w:after="0" w:afterAutospacing="0"/>
        <w:ind w:firstLine="708"/>
        <w:jc w:val="both"/>
      </w:pPr>
      <w:r>
        <w:t xml:space="preserve">Обязанность по проведению и финансированию </w:t>
      </w:r>
      <w:proofErr w:type="spellStart"/>
      <w:r>
        <w:t>спецоценки</w:t>
      </w:r>
      <w:proofErr w:type="spellEnd"/>
      <w:r>
        <w:t xml:space="preserve"> лежит на работодателях. Это следует из </w:t>
      </w:r>
      <w:hyperlink r:id="rId5" w:tgtFrame="_blank" w:history="1">
        <w:r>
          <w:rPr>
            <w:rStyle w:val="a3"/>
          </w:rPr>
          <w:t>статьи 212</w:t>
        </w:r>
      </w:hyperlink>
      <w:r>
        <w:t xml:space="preserve"> ТК РФ (в новой редакции) и из части 1 </w:t>
      </w:r>
      <w:hyperlink r:id="rId6" w:anchor="h246" w:tgtFrame="_blank" w:history="1">
        <w:r>
          <w:rPr>
            <w:rStyle w:val="a3"/>
          </w:rPr>
          <w:t>статьи 8</w:t>
        </w:r>
      </w:hyperlink>
      <w:r>
        <w:t xml:space="preserve"> Закона № 426-ФЗ. Таким образом, специальную оценку должны проводить все без исключения компании, а также ИП, принявшие на работу сотрудников.</w:t>
      </w:r>
    </w:p>
    <w:p w:rsidR="00CF5B6D" w:rsidRDefault="00CF5B6D" w:rsidP="00CF5B6D">
      <w:pPr>
        <w:pStyle w:val="justifyfull"/>
        <w:spacing w:before="0" w:beforeAutospacing="0" w:after="0" w:afterAutospacing="0"/>
        <w:ind w:firstLine="708"/>
        <w:jc w:val="both"/>
      </w:pPr>
      <w:r>
        <w:t>Существует ряд отличий между перечнем рабочих мест, которые подлежали аттестации, и рабочими местами, которые подлежат специальной оценке. Так, аттестацию назначали только в отношении мест, где использовался ручной инструмент, оборудование, механизмы, машины, установки, устройства, аппараты и транспортные средства, и где присутствовали источники опасности. Для специальной оценки подобные ограничения не установлены. Другими словами, ее необходимо проводить независимо от наличия (либо отсутствия) вышеперечисленных факторов. Еще одно отличие касается рабочих мест надомников и дистанционных работников. Такие места подлежали аттестации на общих основаниях. Но теперь в Законе № 426-ФЗ четко сказано: в отношении условий труда надомников и тех, кто трудится удаленно, специальную оценку проводить не нужно. Особого внимания заслуживают рабочие места офисных сотрудников. Прежде не было ясности, нужно ли подвергать их аттестации. Но теперь повода для разногласий нет, поскольку никаких исключений для офиса в Законе № 426-ФЗ не сделано. Это значит, что </w:t>
      </w:r>
      <w:proofErr w:type="spellStart"/>
      <w:r>
        <w:t>спецоценку</w:t>
      </w:r>
      <w:proofErr w:type="spellEnd"/>
      <w:r>
        <w:t xml:space="preserve"> рабочих мест офисного персонала нужно проводить в обязательном порядке.</w:t>
      </w:r>
    </w:p>
    <w:p w:rsidR="00CF5B6D" w:rsidRDefault="00CF5B6D" w:rsidP="00CF5B6D">
      <w:pPr>
        <w:pStyle w:val="justifyfull"/>
        <w:spacing w:before="0" w:beforeAutospacing="0" w:after="0" w:afterAutospacing="0"/>
        <w:jc w:val="both"/>
      </w:pPr>
    </w:p>
    <w:p w:rsidR="00CF5B6D" w:rsidRDefault="00CF5B6D" w:rsidP="00CF5B6D">
      <w:pPr>
        <w:pStyle w:val="justifyfull"/>
        <w:spacing w:before="0" w:beforeAutospacing="0" w:after="0" w:afterAutospacing="0"/>
        <w:jc w:val="both"/>
      </w:pPr>
      <w:r>
        <w:t xml:space="preserve">Помощник прокурора </w:t>
      </w:r>
    </w:p>
    <w:p w:rsidR="00CF5B6D" w:rsidRDefault="00CF5B6D" w:rsidP="00CF5B6D">
      <w:pPr>
        <w:pStyle w:val="justifyfull"/>
        <w:spacing w:before="0" w:beforeAutospacing="0" w:after="0" w:afterAutospacing="0"/>
        <w:jc w:val="both"/>
        <w:rPr>
          <w:sz w:val="28"/>
          <w:szCs w:val="28"/>
        </w:rPr>
      </w:pPr>
      <w:r>
        <w:t>юрист 3 класса</w:t>
      </w:r>
      <w:r>
        <w:tab/>
      </w:r>
      <w:r>
        <w:tab/>
      </w:r>
      <w:r>
        <w:tab/>
      </w:r>
      <w:r>
        <w:tab/>
      </w:r>
      <w:r>
        <w:tab/>
      </w:r>
      <w:r>
        <w:tab/>
      </w:r>
      <w:r>
        <w:tab/>
        <w:t xml:space="preserve">                               А.Г. Юрин</w:t>
      </w:r>
    </w:p>
    <w:p w:rsidR="00CF5B6D" w:rsidRDefault="00CF5B6D" w:rsidP="00CF5B6D">
      <w:pPr>
        <w:pStyle w:val="justifyfull"/>
        <w:spacing w:before="0" w:beforeAutospacing="0" w:after="0" w:afterAutospacing="0"/>
        <w:ind w:firstLine="708"/>
        <w:jc w:val="both"/>
      </w:pPr>
    </w:p>
    <w:p w:rsidR="00CF5B6D" w:rsidRDefault="00CF5B6D" w:rsidP="00CF5B6D">
      <w:pPr>
        <w:pStyle w:val="justifyfull"/>
        <w:spacing w:before="0" w:beforeAutospacing="0" w:after="0" w:afterAutospacing="0"/>
        <w:ind w:firstLine="708"/>
        <w:jc w:val="both"/>
      </w:pPr>
      <w:r>
        <w:tab/>
      </w:r>
      <w:r>
        <w:tab/>
      </w:r>
      <w:r>
        <w:tab/>
      </w:r>
      <w:r>
        <w:tab/>
      </w:r>
      <w:r>
        <w:tab/>
      </w:r>
      <w:r>
        <w:tab/>
      </w:r>
      <w:r>
        <w:tab/>
      </w:r>
      <w:r>
        <w:tab/>
      </w:r>
      <w:r>
        <w:tab/>
      </w:r>
      <w:r>
        <w:tab/>
      </w:r>
    </w:p>
    <w:p w:rsidR="00CF5B6D" w:rsidRDefault="00CF5B6D" w:rsidP="00CF5B6D">
      <w:pPr>
        <w:pStyle w:val="justifyfull"/>
        <w:spacing w:before="0" w:beforeAutospacing="0" w:after="0" w:afterAutospacing="0"/>
        <w:jc w:val="both"/>
      </w:pPr>
    </w:p>
    <w:p w:rsidR="00CF5B6D" w:rsidRDefault="00CF5B6D" w:rsidP="00CF5B6D">
      <w:pPr>
        <w:pStyle w:val="justifyfull"/>
        <w:spacing w:before="0" w:beforeAutospacing="0" w:after="0" w:afterAutospacing="0"/>
        <w:jc w:val="both"/>
      </w:pPr>
    </w:p>
    <w:p w:rsidR="00CF5B6D" w:rsidRDefault="00CF5B6D" w:rsidP="00CF5B6D">
      <w:pPr>
        <w:pStyle w:val="justifyfull"/>
        <w:spacing w:before="0" w:beforeAutospacing="0" w:after="0" w:afterAutospacing="0"/>
        <w:jc w:val="both"/>
      </w:pPr>
      <w:r>
        <w:lastRenderedPageBreak/>
        <w:t>СОГЛАСОВАНО</w:t>
      </w:r>
    </w:p>
    <w:p w:rsidR="00CF5B6D" w:rsidRDefault="00CF5B6D" w:rsidP="00CF5B6D">
      <w:pPr>
        <w:pStyle w:val="justifyfull"/>
        <w:spacing w:before="0" w:beforeAutospacing="0" w:after="0" w:afterAutospacing="0"/>
        <w:jc w:val="both"/>
      </w:pPr>
    </w:p>
    <w:p w:rsidR="00CF5B6D" w:rsidRDefault="00CF5B6D" w:rsidP="00CF5B6D">
      <w:pPr>
        <w:pStyle w:val="justifyfull"/>
        <w:spacing w:before="0" w:beforeAutospacing="0" w:after="0" w:afterAutospacing="0"/>
        <w:jc w:val="both"/>
      </w:pPr>
      <w:r>
        <w:t xml:space="preserve">Прокурор района </w:t>
      </w:r>
    </w:p>
    <w:p w:rsidR="00CF5B6D" w:rsidRDefault="00CF5B6D" w:rsidP="00CF5B6D">
      <w:pPr>
        <w:pStyle w:val="justifyfull"/>
        <w:spacing w:before="0" w:beforeAutospacing="0" w:after="0" w:afterAutospacing="0"/>
        <w:jc w:val="both"/>
      </w:pPr>
    </w:p>
    <w:p w:rsidR="00CF5B6D" w:rsidRDefault="00CF5B6D" w:rsidP="00CF5B6D">
      <w:pPr>
        <w:pStyle w:val="justifyfull"/>
        <w:spacing w:before="0" w:beforeAutospacing="0" w:after="0" w:afterAutospacing="0"/>
        <w:jc w:val="both"/>
      </w:pPr>
      <w:r>
        <w:t>младший советник юстиции</w:t>
      </w:r>
      <w:r>
        <w:tab/>
      </w:r>
      <w:r>
        <w:tab/>
      </w:r>
      <w:r>
        <w:tab/>
      </w:r>
      <w:r>
        <w:tab/>
      </w:r>
      <w:r>
        <w:tab/>
      </w:r>
      <w:r>
        <w:tab/>
        <w:t xml:space="preserve">           А.В. </w:t>
      </w:r>
      <w:proofErr w:type="spellStart"/>
      <w:r>
        <w:t>Старченко</w:t>
      </w:r>
      <w:proofErr w:type="spellEnd"/>
    </w:p>
    <w:p w:rsidR="00CF5B6D" w:rsidRDefault="00CF5B6D" w:rsidP="00CF5B6D">
      <w:pPr>
        <w:pStyle w:val="justifyfull"/>
        <w:spacing w:before="0" w:beforeAutospacing="0" w:after="0" w:afterAutospacing="0"/>
        <w:jc w:val="both"/>
      </w:pPr>
    </w:p>
    <w:p w:rsidR="00CF5B6D" w:rsidRDefault="00CF5B6D" w:rsidP="00CF5B6D">
      <w:pPr>
        <w:tabs>
          <w:tab w:val="left" w:pos="7935"/>
        </w:tabs>
      </w:pPr>
      <w:r>
        <w:tab/>
        <w:t>05.02.2014</w:t>
      </w:r>
    </w:p>
    <w:p w:rsidR="00E91749" w:rsidRDefault="00E91749"/>
    <w:sectPr w:rsidR="00E91749" w:rsidSect="00E91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B6D"/>
    <w:rsid w:val="006B5161"/>
    <w:rsid w:val="007C6A39"/>
    <w:rsid w:val="00A94537"/>
    <w:rsid w:val="00A97355"/>
    <w:rsid w:val="00CF5B6D"/>
    <w:rsid w:val="00E91749"/>
    <w:rsid w:val="00ED56A8"/>
    <w:rsid w:val="00F05F5D"/>
    <w:rsid w:val="00FC7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F5B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B6D"/>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CF5B6D"/>
    <w:rPr>
      <w:color w:val="0000FF"/>
      <w:u w:val="single"/>
    </w:rPr>
  </w:style>
  <w:style w:type="paragraph" w:customStyle="1" w:styleId="ConsPlusNormal">
    <w:name w:val="ConsPlusNormal"/>
    <w:rsid w:val="00CF5B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ifyfull">
    <w:name w:val="justifyfull"/>
    <w:basedOn w:val="a"/>
    <w:rsid w:val="00CF5B6D"/>
    <w:pPr>
      <w:spacing w:before="100" w:beforeAutospacing="1" w:after="100" w:afterAutospacing="1"/>
    </w:pPr>
  </w:style>
  <w:style w:type="character" w:customStyle="1" w:styleId="blue14">
    <w:name w:val="blue14"/>
    <w:basedOn w:val="a0"/>
    <w:rsid w:val="00CF5B6D"/>
  </w:style>
</w:styles>
</file>

<file path=word/webSettings.xml><?xml version="1.0" encoding="utf-8"?>
<w:webSettings xmlns:r="http://schemas.openxmlformats.org/officeDocument/2006/relationships" xmlns:w="http://schemas.openxmlformats.org/wordprocessingml/2006/main">
  <w:divs>
    <w:div w:id="9742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23677&amp;promocode=0957" TargetMode="External"/><Relationship Id="rId5" Type="http://schemas.openxmlformats.org/officeDocument/2006/relationships/hyperlink" Target="https://normativ.kontur.ru/document?moduleId=1&amp;documentId=206755&amp;promocode=095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9</cp:revision>
  <dcterms:created xsi:type="dcterms:W3CDTF">2014-07-01T07:47:00Z</dcterms:created>
  <dcterms:modified xsi:type="dcterms:W3CDTF">2014-07-01T07:55:00Z</dcterms:modified>
</cp:coreProperties>
</file>